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FCB0D" w14:textId="77777777" w:rsidR="00DD199B" w:rsidRPr="006E5240" w:rsidRDefault="00DD199B" w:rsidP="00DD199B">
      <w:pPr>
        <w:spacing w:after="0" w:line="240" w:lineRule="auto"/>
        <w:rPr>
          <w:rFonts w:ascii="Calibri" w:eastAsia="Times New Roman" w:hAnsi="Calibri" w:cs="Calibri"/>
          <w:b/>
          <w:bCs/>
          <w:kern w:val="0"/>
          <w:sz w:val="32"/>
          <w:szCs w:val="32"/>
          <w:lang w:val="en-GB" w:eastAsia="nl-NL"/>
          <w14:ligatures w14:val="none"/>
        </w:rPr>
      </w:pPr>
      <w:r w:rsidRPr="00DC3E52">
        <w:rPr>
          <w:rFonts w:ascii="Times New Roman" w:eastAsia="Times New Roman" w:hAnsi="Times New Roman" w:cs="Times New Roman"/>
          <w:noProof/>
          <w:kern w:val="0"/>
          <w:sz w:val="32"/>
          <w:szCs w:val="32"/>
          <w:lang w:val="en-GB" w:eastAsia="nl-NL"/>
          <w14:ligatures w14:val="none"/>
        </w:rPr>
        <w:drawing>
          <wp:anchor distT="0" distB="0" distL="114300" distR="114300" simplePos="0" relativeHeight="251662336" behindDoc="0" locked="0" layoutInCell="1" allowOverlap="1" wp14:anchorId="43B4D90B" wp14:editId="620149AB">
            <wp:simplePos x="0" y="0"/>
            <wp:positionH relativeFrom="column">
              <wp:posOffset>-23495</wp:posOffset>
            </wp:positionH>
            <wp:positionV relativeFrom="paragraph">
              <wp:posOffset>60960</wp:posOffset>
            </wp:positionV>
            <wp:extent cx="1226820" cy="767879"/>
            <wp:effectExtent l="0" t="0" r="0" b="0"/>
            <wp:wrapNone/>
            <wp:docPr id="2118794554" name="Picture 1" descr="About Wattlab - ZEST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bout Wattlab - ZESTAs"/>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32151" cy="771216"/>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5FD614D" w14:textId="77777777" w:rsidR="00DD199B" w:rsidRPr="006E5240" w:rsidRDefault="00DD199B" w:rsidP="00DD199B">
      <w:pPr>
        <w:spacing w:after="0" w:line="240" w:lineRule="auto"/>
        <w:ind w:left="6480"/>
        <w:rPr>
          <w:rFonts w:ascii="Calibri" w:eastAsia="Times New Roman" w:hAnsi="Calibri" w:cs="Calibri"/>
          <w:b/>
          <w:bCs/>
          <w:i/>
          <w:iCs/>
          <w:kern w:val="0"/>
          <w:sz w:val="32"/>
          <w:szCs w:val="32"/>
          <w:lang w:val="en-GB" w:eastAsia="nl-NL"/>
          <w14:ligatures w14:val="none"/>
        </w:rPr>
      </w:pPr>
      <w:r w:rsidRPr="006E5240">
        <w:rPr>
          <w:rFonts w:ascii="Calibri" w:eastAsia="Times New Roman" w:hAnsi="Calibri" w:cs="Calibri"/>
          <w:b/>
          <w:bCs/>
          <w:i/>
          <w:iCs/>
          <w:kern w:val="0"/>
          <w:sz w:val="32"/>
          <w:szCs w:val="32"/>
          <w:lang w:val="en-GB" w:eastAsia="nl-NL"/>
          <w14:ligatures w14:val="none"/>
        </w:rPr>
        <w:t>PRESS RELEASE</w:t>
      </w:r>
      <w:r w:rsidRPr="006E5240">
        <w:rPr>
          <w:rFonts w:ascii="Calibri" w:eastAsia="Times New Roman" w:hAnsi="Calibri" w:cs="Calibri"/>
          <w:b/>
          <w:bCs/>
          <w:i/>
          <w:iCs/>
          <w:kern w:val="0"/>
          <w:sz w:val="32"/>
          <w:szCs w:val="32"/>
          <w:lang w:val="en-GB" w:eastAsia="nl-NL"/>
          <w14:ligatures w14:val="none"/>
        </w:rPr>
        <w:tab/>
      </w:r>
    </w:p>
    <w:p w14:paraId="0D8FB7F2" w14:textId="77777777" w:rsidR="00DD199B" w:rsidRDefault="00DD199B" w:rsidP="00DD199B">
      <w:pPr>
        <w:spacing w:after="0" w:line="240" w:lineRule="auto"/>
        <w:ind w:left="6480"/>
        <w:rPr>
          <w:rFonts w:ascii="Calibri" w:eastAsia="Times New Roman" w:hAnsi="Calibri" w:cs="Calibri"/>
          <w:i/>
          <w:iCs/>
          <w:kern w:val="0"/>
          <w:sz w:val="20"/>
          <w:szCs w:val="20"/>
          <w:lang w:val="en-GB" w:eastAsia="nl-NL"/>
          <w14:ligatures w14:val="none"/>
        </w:rPr>
      </w:pPr>
    </w:p>
    <w:p w14:paraId="148AADEE" w14:textId="2B9D5531" w:rsidR="00DD199B" w:rsidRPr="006E5240" w:rsidRDefault="004204BA" w:rsidP="00DD199B">
      <w:pPr>
        <w:spacing w:after="0" w:line="240" w:lineRule="auto"/>
        <w:ind w:left="6480"/>
        <w:rPr>
          <w:rFonts w:ascii="Calibri" w:eastAsia="Times New Roman" w:hAnsi="Calibri" w:cs="Calibri"/>
          <w:i/>
          <w:iCs/>
          <w:kern w:val="0"/>
          <w:sz w:val="20"/>
          <w:szCs w:val="20"/>
          <w:lang w:val="en-GB" w:eastAsia="nl-NL"/>
          <w14:ligatures w14:val="none"/>
        </w:rPr>
      </w:pPr>
      <w:r>
        <w:rPr>
          <w:rFonts w:ascii="Calibri" w:eastAsia="Times New Roman" w:hAnsi="Calibri" w:cs="Calibri"/>
          <w:i/>
          <w:iCs/>
          <w:kern w:val="0"/>
          <w:sz w:val="20"/>
          <w:szCs w:val="20"/>
          <w:lang w:val="en-GB" w:eastAsia="nl-NL"/>
          <w14:ligatures w14:val="none"/>
        </w:rPr>
        <w:t>2</w:t>
      </w:r>
      <w:r w:rsidR="00B46063">
        <w:rPr>
          <w:rFonts w:ascii="Calibri" w:eastAsia="Times New Roman" w:hAnsi="Calibri" w:cs="Calibri"/>
          <w:i/>
          <w:iCs/>
          <w:kern w:val="0"/>
          <w:sz w:val="20"/>
          <w:szCs w:val="20"/>
          <w:lang w:val="en-GB" w:eastAsia="nl-NL"/>
          <w14:ligatures w14:val="none"/>
        </w:rPr>
        <w:t>4</w:t>
      </w:r>
      <w:r w:rsidR="00DD199B">
        <w:rPr>
          <w:rFonts w:ascii="Calibri" w:eastAsia="Times New Roman" w:hAnsi="Calibri" w:cs="Calibri"/>
          <w:i/>
          <w:iCs/>
          <w:kern w:val="0"/>
          <w:sz w:val="20"/>
          <w:szCs w:val="20"/>
          <w:lang w:val="en-GB" w:eastAsia="nl-NL"/>
          <w14:ligatures w14:val="none"/>
        </w:rPr>
        <w:t xml:space="preserve"> November</w:t>
      </w:r>
      <w:r w:rsidR="00DD199B" w:rsidRPr="006E5240">
        <w:rPr>
          <w:rFonts w:ascii="Calibri" w:eastAsia="Times New Roman" w:hAnsi="Calibri" w:cs="Calibri"/>
          <w:i/>
          <w:iCs/>
          <w:kern w:val="0"/>
          <w:sz w:val="20"/>
          <w:szCs w:val="20"/>
          <w:lang w:val="en-GB" w:eastAsia="nl-NL"/>
          <w14:ligatures w14:val="none"/>
        </w:rPr>
        <w:t xml:space="preserve"> 2025</w:t>
      </w:r>
    </w:p>
    <w:p w14:paraId="273F34FE" w14:textId="77777777" w:rsidR="00DD199B" w:rsidRPr="006E5240" w:rsidRDefault="00DD199B" w:rsidP="00DD199B">
      <w:pPr>
        <w:spacing w:after="0" w:line="240" w:lineRule="auto"/>
        <w:ind w:left="6480"/>
        <w:rPr>
          <w:rFonts w:ascii="Calibri" w:eastAsia="Times New Roman" w:hAnsi="Calibri" w:cs="Calibri"/>
          <w:i/>
          <w:iCs/>
          <w:kern w:val="0"/>
          <w:sz w:val="4"/>
          <w:szCs w:val="4"/>
          <w:lang w:val="en-GB" w:eastAsia="nl-NL"/>
          <w14:ligatures w14:val="none"/>
        </w:rPr>
      </w:pPr>
    </w:p>
    <w:p w14:paraId="3EE0AA39" w14:textId="77777777" w:rsidR="00DD199B" w:rsidRPr="006E5240" w:rsidRDefault="00DD199B" w:rsidP="00DD199B">
      <w:pPr>
        <w:spacing w:after="0" w:line="240" w:lineRule="auto"/>
        <w:ind w:left="6480"/>
        <w:rPr>
          <w:rFonts w:ascii="Calibri" w:eastAsia="Times New Roman" w:hAnsi="Calibri" w:cs="Calibri"/>
          <w:b/>
          <w:bCs/>
          <w:i/>
          <w:iCs/>
          <w:kern w:val="0"/>
          <w:sz w:val="4"/>
          <w:szCs w:val="4"/>
          <w:lang w:val="en-GB" w:eastAsia="nl-NL"/>
          <w14:ligatures w14:val="none"/>
        </w:rPr>
      </w:pPr>
    </w:p>
    <w:p w14:paraId="4BEF1E27" w14:textId="77777777" w:rsidR="00DD199B" w:rsidRPr="006E5240" w:rsidRDefault="00DD199B" w:rsidP="00DD199B">
      <w:pPr>
        <w:pBdr>
          <w:bottom w:val="double" w:sz="6" w:space="1" w:color="auto"/>
        </w:pBdr>
        <w:spacing w:after="0" w:line="240" w:lineRule="auto"/>
        <w:rPr>
          <w:rFonts w:ascii="Calibri" w:eastAsia="Times New Roman" w:hAnsi="Calibri" w:cs="Calibri"/>
          <w:i/>
          <w:iCs/>
          <w:kern w:val="0"/>
          <w:sz w:val="4"/>
          <w:szCs w:val="4"/>
          <w:lang w:val="en-GB" w:eastAsia="nl-NL"/>
          <w14:ligatures w14:val="none"/>
        </w:rPr>
      </w:pPr>
    </w:p>
    <w:p w14:paraId="3989746D" w14:textId="77777777" w:rsidR="00E00B1D" w:rsidRPr="006D3A6E" w:rsidRDefault="00E00B1D" w:rsidP="00E00B1D">
      <w:pPr>
        <w:spacing w:before="100" w:beforeAutospacing="1" w:after="100" w:afterAutospacing="1" w:line="240" w:lineRule="auto"/>
        <w:jc w:val="center"/>
        <w:outlineLvl w:val="1"/>
        <w:rPr>
          <w:rFonts w:ascii="Aptos" w:eastAsia="Times New Roman" w:hAnsi="Aptos" w:cs="Times New Roman"/>
          <w:b/>
          <w:bCs/>
          <w:kern w:val="0"/>
          <w:sz w:val="22"/>
          <w:szCs w:val="22"/>
          <w:lang w:val="en-GB" w:eastAsia="en-GB"/>
          <w14:ligatures w14:val="none"/>
        </w:rPr>
      </w:pPr>
      <w:r w:rsidRPr="00965388">
        <w:rPr>
          <w:rFonts w:ascii="Aptos" w:eastAsia="Times New Roman" w:hAnsi="Aptos" w:cs="Times New Roman"/>
          <w:b/>
          <w:bCs/>
          <w:kern w:val="0"/>
          <w:sz w:val="32"/>
          <w:szCs w:val="32"/>
          <w:lang w:val="en-GB" w:eastAsia="en-GB"/>
          <w14:ligatures w14:val="none"/>
        </w:rPr>
        <w:t>Wattlab wins IBJ Environmental Protection Award for Solar Flatrack Technology</w:t>
      </w:r>
    </w:p>
    <w:p w14:paraId="694450F6" w14:textId="00468E44" w:rsidR="00E00B1D" w:rsidRPr="006D3A6E" w:rsidRDefault="00B46063" w:rsidP="00E00B1D">
      <w:pPr>
        <w:spacing w:before="100" w:beforeAutospacing="1" w:after="100" w:afterAutospacing="1" w:line="240" w:lineRule="auto"/>
        <w:rPr>
          <w:rFonts w:ascii="Aptos" w:eastAsia="Times New Roman" w:hAnsi="Aptos" w:cs="Times New Roman"/>
          <w:b/>
          <w:bCs/>
          <w:kern w:val="0"/>
          <w:sz w:val="22"/>
          <w:szCs w:val="22"/>
          <w:lang w:val="en-GB" w:eastAsia="en-GB"/>
          <w14:ligatures w14:val="none"/>
        </w:rPr>
      </w:pPr>
      <w:r>
        <w:rPr>
          <w:rFonts w:ascii="Aptos" w:eastAsia="Times New Roman" w:hAnsi="Aptos" w:cs="Times New Roman"/>
          <w:b/>
          <w:bCs/>
          <w:kern w:val="0"/>
          <w:sz w:val="22"/>
          <w:szCs w:val="22"/>
          <w:lang w:val="en-GB" w:eastAsia="en-GB"/>
          <w14:ligatures w14:val="none"/>
        </w:rPr>
        <w:t>Last week</w:t>
      </w:r>
      <w:r w:rsidR="00E00B1D" w:rsidRPr="006D3A6E">
        <w:rPr>
          <w:rFonts w:ascii="Aptos" w:eastAsia="Times New Roman" w:hAnsi="Aptos" w:cs="Times New Roman"/>
          <w:b/>
          <w:bCs/>
          <w:kern w:val="0"/>
          <w:sz w:val="22"/>
          <w:szCs w:val="22"/>
          <w:lang w:val="en-GB" w:eastAsia="en-GB"/>
          <w14:ligatures w14:val="none"/>
        </w:rPr>
        <w:t xml:space="preserve">, the IBJ Awards recognised </w:t>
      </w:r>
      <w:proofErr w:type="spellStart"/>
      <w:r w:rsidR="00E00B1D" w:rsidRPr="006D3A6E">
        <w:rPr>
          <w:rFonts w:ascii="Aptos" w:eastAsia="Times New Roman" w:hAnsi="Aptos" w:cs="Times New Roman"/>
          <w:b/>
          <w:bCs/>
          <w:kern w:val="0"/>
          <w:sz w:val="22"/>
          <w:szCs w:val="22"/>
          <w:lang w:val="en-GB" w:eastAsia="en-GB"/>
          <w14:ligatures w14:val="none"/>
        </w:rPr>
        <w:t>Wattlab’s</w:t>
      </w:r>
      <w:proofErr w:type="spellEnd"/>
      <w:r w:rsidR="00E00B1D" w:rsidRPr="006D3A6E">
        <w:rPr>
          <w:rFonts w:ascii="Aptos" w:eastAsia="Times New Roman" w:hAnsi="Aptos" w:cs="Times New Roman"/>
          <w:b/>
          <w:bCs/>
          <w:kern w:val="0"/>
          <w:sz w:val="22"/>
          <w:szCs w:val="22"/>
          <w:lang w:val="en-GB" w:eastAsia="en-GB"/>
          <w14:ligatures w14:val="none"/>
        </w:rPr>
        <w:t xml:space="preserve"> contribution to deliver verified fuel </w:t>
      </w:r>
      <w:r w:rsidR="00E00B1D" w:rsidRPr="00146B63">
        <w:rPr>
          <w:rFonts w:ascii="Aptos" w:eastAsia="Times New Roman" w:hAnsi="Aptos" w:cs="Times New Roman"/>
          <w:b/>
          <w:bCs/>
          <w:kern w:val="0"/>
          <w:sz w:val="22"/>
          <w:szCs w:val="22"/>
          <w:lang w:val="en-GB" w:eastAsia="en-GB"/>
          <w14:ligatures w14:val="none"/>
        </w:rPr>
        <w:t xml:space="preserve">savings, CO₂ reduction, and a strong financial return to shipping companies. </w:t>
      </w:r>
      <w:r w:rsidR="00146B63" w:rsidRPr="00146B63">
        <w:rPr>
          <w:rFonts w:ascii="Aptos" w:eastAsia="Times New Roman" w:hAnsi="Aptos" w:cs="Times New Roman"/>
          <w:b/>
          <w:bCs/>
          <w:kern w:val="0"/>
          <w:sz w:val="22"/>
          <w:szCs w:val="22"/>
          <w:lang w:val="en-GB" w:eastAsia="en-GB"/>
          <w14:ligatures w14:val="none"/>
        </w:rPr>
        <w:t xml:space="preserve">Wattlab was awarded the IBJ Environmental Protection Award for its innovative Solar Flatrack, the world’s first modular solar power solution engineered specifically for seagoing cargo vessels. </w:t>
      </w:r>
      <w:r w:rsidR="00E00B1D" w:rsidRPr="006D3A6E">
        <w:rPr>
          <w:rFonts w:ascii="Aptos" w:eastAsia="Times New Roman" w:hAnsi="Aptos" w:cs="Times New Roman"/>
          <w:b/>
          <w:bCs/>
          <w:kern w:val="0"/>
          <w:sz w:val="22"/>
          <w:szCs w:val="22"/>
          <w:lang w:val="en-GB" w:eastAsia="en-GB"/>
          <w14:ligatures w14:val="none"/>
        </w:rPr>
        <w:t>Furthermore, the scale-up’s maritime solar energy system has now been independently validated by TNO.</w:t>
      </w:r>
    </w:p>
    <w:p w14:paraId="7CE2E5A0" w14:textId="77777777" w:rsidR="00E00B1D" w:rsidRPr="006D3A6E" w:rsidRDefault="00E00B1D" w:rsidP="00E00B1D">
      <w:pPr>
        <w:spacing w:before="100" w:beforeAutospacing="1" w:after="100" w:afterAutospacing="1" w:line="240" w:lineRule="auto"/>
        <w:rPr>
          <w:rFonts w:ascii="Aptos" w:eastAsia="Times New Roman" w:hAnsi="Aptos" w:cs="Times New Roman"/>
          <w:kern w:val="0"/>
          <w:sz w:val="22"/>
          <w:szCs w:val="22"/>
          <w:lang w:val="en-GB" w:eastAsia="en-GB"/>
          <w14:ligatures w14:val="none"/>
        </w:rPr>
      </w:pPr>
      <w:r w:rsidRPr="006D3A6E">
        <w:rPr>
          <w:rFonts w:ascii="Aptos" w:eastAsia="Times New Roman" w:hAnsi="Aptos" w:cs="Times New Roman"/>
          <w:kern w:val="0"/>
          <w:sz w:val="22"/>
          <w:szCs w:val="22"/>
          <w:lang w:val="en-US" w:eastAsia="en-GB"/>
          <w14:ligatures w14:val="none"/>
        </w:rPr>
        <w:t>The IBJ Awards is a longstanding event organized by International Bulk Journal, the medium that has reported about and commented on for the dry bulk industry for 40 years. </w:t>
      </w:r>
      <w:r w:rsidRPr="006D3A6E">
        <w:rPr>
          <w:rFonts w:ascii="Aptos" w:eastAsia="Times New Roman" w:hAnsi="Aptos" w:cs="Times New Roman"/>
          <w:kern w:val="0"/>
          <w:sz w:val="22"/>
          <w:szCs w:val="22"/>
          <w:lang w:val="en-GB" w:eastAsia="en-GB"/>
          <w14:ligatures w14:val="none"/>
        </w:rPr>
        <w:t xml:space="preserve"> </w:t>
      </w:r>
    </w:p>
    <w:p w14:paraId="5E2C0618" w14:textId="77777777" w:rsidR="00E00B1D" w:rsidRPr="006D3A6E" w:rsidRDefault="00E00B1D" w:rsidP="00E00B1D">
      <w:pPr>
        <w:spacing w:before="100" w:beforeAutospacing="1" w:after="100" w:afterAutospacing="1" w:line="240" w:lineRule="auto"/>
        <w:rPr>
          <w:rFonts w:ascii="Aptos" w:eastAsia="Times New Roman" w:hAnsi="Aptos" w:cs="Times New Roman"/>
          <w:kern w:val="0"/>
          <w:sz w:val="22"/>
          <w:szCs w:val="22"/>
          <w:lang w:val="en-GB" w:eastAsia="en-GB"/>
          <w14:ligatures w14:val="none"/>
        </w:rPr>
      </w:pPr>
      <w:r w:rsidRPr="006D3A6E">
        <w:rPr>
          <w:rFonts w:ascii="Aptos" w:eastAsia="Times New Roman" w:hAnsi="Aptos" w:cs="Times New Roman"/>
          <w:kern w:val="0"/>
          <w:sz w:val="22"/>
          <w:szCs w:val="22"/>
          <w:lang w:val="en-GB" w:eastAsia="en-GB"/>
          <w14:ligatures w14:val="none"/>
        </w:rPr>
        <w:t>The Solar Flatrack allows vessels to generate free solar electricity at sea, reducing auxiliary fuel consumption by 2–5% and lowering CO₂ and GHG emissions. The solution offers a strong return on investment, fast installation, high durability, and seamless integration into daily ship operations.</w:t>
      </w:r>
    </w:p>
    <w:p w14:paraId="59F2B9F5" w14:textId="77777777" w:rsidR="00E00B1D" w:rsidRPr="006D3A6E" w:rsidRDefault="00E00B1D" w:rsidP="00E00B1D">
      <w:pPr>
        <w:spacing w:before="100" w:beforeAutospacing="1" w:after="100" w:afterAutospacing="1" w:line="240" w:lineRule="auto"/>
        <w:outlineLvl w:val="2"/>
        <w:rPr>
          <w:rFonts w:ascii="Aptos" w:eastAsia="Times New Roman" w:hAnsi="Aptos" w:cs="Times New Roman"/>
          <w:b/>
          <w:bCs/>
          <w:kern w:val="0"/>
          <w:sz w:val="22"/>
          <w:szCs w:val="22"/>
          <w:lang w:val="en-GB" w:eastAsia="en-GB"/>
          <w14:ligatures w14:val="none"/>
        </w:rPr>
      </w:pPr>
      <w:r w:rsidRPr="006D3A6E">
        <w:rPr>
          <w:rFonts w:ascii="Aptos" w:eastAsia="Times New Roman" w:hAnsi="Aptos" w:cs="Times New Roman"/>
          <w:b/>
          <w:bCs/>
          <w:kern w:val="0"/>
          <w:sz w:val="22"/>
          <w:szCs w:val="22"/>
          <w:lang w:val="en-GB" w:eastAsia="en-GB"/>
          <w14:ligatures w14:val="none"/>
        </w:rPr>
        <w:t>Independent Validation</w:t>
      </w:r>
      <w:r>
        <w:rPr>
          <w:rFonts w:ascii="Aptos" w:eastAsia="Times New Roman" w:hAnsi="Aptos" w:cs="Times New Roman"/>
          <w:b/>
          <w:bCs/>
          <w:kern w:val="0"/>
          <w:sz w:val="22"/>
          <w:szCs w:val="22"/>
          <w:lang w:val="en-GB" w:eastAsia="en-GB"/>
          <w14:ligatures w14:val="none"/>
        </w:rPr>
        <w:t xml:space="preserve"> by TNO</w:t>
      </w:r>
    </w:p>
    <w:p w14:paraId="4FD4D3C7" w14:textId="77777777" w:rsidR="00E00B1D" w:rsidRPr="006D3A6E" w:rsidRDefault="00E00B1D" w:rsidP="00E00B1D">
      <w:pPr>
        <w:spacing w:before="100" w:beforeAutospacing="1" w:after="100" w:afterAutospacing="1" w:line="240" w:lineRule="auto"/>
        <w:rPr>
          <w:rFonts w:ascii="Aptos" w:eastAsia="Times New Roman" w:hAnsi="Aptos" w:cs="Times New Roman"/>
          <w:kern w:val="0"/>
          <w:sz w:val="22"/>
          <w:szCs w:val="22"/>
          <w:lang w:val="en-GB" w:eastAsia="en-GB"/>
          <w14:ligatures w14:val="none"/>
        </w:rPr>
      </w:pPr>
      <w:r w:rsidRPr="006D3A6E">
        <w:rPr>
          <w:rFonts w:ascii="Aptos" w:eastAsia="Times New Roman" w:hAnsi="Aptos" w:cs="Times New Roman"/>
          <w:kern w:val="0"/>
          <w:sz w:val="22"/>
          <w:szCs w:val="22"/>
          <w:lang w:val="en-GB" w:eastAsia="en-GB"/>
          <w14:ligatures w14:val="none"/>
        </w:rPr>
        <w:t>Dutch research organisation TNO conducted an independent study confirming system performance, energy yield, and financial return. Results show that the Solar Flatrack offers a reliable, cost-effective, and scalable pathway to decarbonisation for bulk carriers and short sea coasters.</w:t>
      </w:r>
    </w:p>
    <w:p w14:paraId="32CD6916" w14:textId="77777777" w:rsidR="00E00B1D" w:rsidRPr="006D3A6E" w:rsidRDefault="00E00B1D" w:rsidP="00E00B1D">
      <w:pPr>
        <w:spacing w:before="100" w:beforeAutospacing="1" w:after="100" w:afterAutospacing="1" w:line="240" w:lineRule="auto"/>
        <w:rPr>
          <w:rFonts w:ascii="Aptos" w:eastAsia="Times New Roman" w:hAnsi="Aptos" w:cs="Times New Roman"/>
          <w:b/>
          <w:bCs/>
          <w:kern w:val="0"/>
          <w:sz w:val="22"/>
          <w:szCs w:val="22"/>
          <w:lang w:val="en-US" w:eastAsia="en-GB"/>
          <w14:ligatures w14:val="none"/>
        </w:rPr>
      </w:pPr>
      <w:r w:rsidRPr="006D3A6E">
        <w:rPr>
          <w:rFonts w:ascii="Aptos" w:eastAsia="Times New Roman" w:hAnsi="Aptos" w:cs="Times New Roman"/>
          <w:b/>
          <w:bCs/>
          <w:kern w:val="0"/>
          <w:sz w:val="22"/>
          <w:szCs w:val="22"/>
          <w:lang w:val="en-US" w:eastAsia="en-GB"/>
          <w14:ligatures w14:val="none"/>
        </w:rPr>
        <w:t>Acknowledgements</w:t>
      </w:r>
    </w:p>
    <w:p w14:paraId="0D454B22" w14:textId="77777777" w:rsidR="00E00B1D" w:rsidRDefault="00E00B1D" w:rsidP="00E00B1D">
      <w:pPr>
        <w:spacing w:before="100" w:beforeAutospacing="1" w:after="100" w:afterAutospacing="1" w:line="240" w:lineRule="auto"/>
        <w:rPr>
          <w:rFonts w:ascii="Aptos" w:eastAsia="Times New Roman" w:hAnsi="Aptos" w:cs="Times New Roman"/>
          <w:kern w:val="0"/>
          <w:sz w:val="22"/>
          <w:szCs w:val="22"/>
          <w:lang w:val="en-GB" w:eastAsia="en-GB"/>
          <w14:ligatures w14:val="none"/>
        </w:rPr>
      </w:pPr>
      <w:r w:rsidRPr="006D3A6E">
        <w:rPr>
          <w:rFonts w:ascii="Aptos" w:eastAsia="Times New Roman" w:hAnsi="Aptos" w:cs="Times New Roman"/>
          <w:kern w:val="0"/>
          <w:sz w:val="22"/>
          <w:szCs w:val="22"/>
          <w:lang w:val="en-GB" w:eastAsia="en-GB"/>
          <w14:ligatures w14:val="none"/>
        </w:rPr>
        <w:t xml:space="preserve">For Wattlab, a scale-up looking to outfit as many coasters as possible, this award comes at a good time. </w:t>
      </w:r>
    </w:p>
    <w:p w14:paraId="36601E89" w14:textId="77777777" w:rsidR="00E00B1D" w:rsidRPr="006D3A6E" w:rsidRDefault="00E00B1D" w:rsidP="00E00B1D">
      <w:pPr>
        <w:spacing w:before="100" w:beforeAutospacing="1" w:after="100" w:afterAutospacing="1" w:line="240" w:lineRule="auto"/>
        <w:ind w:left="720"/>
        <w:rPr>
          <w:rFonts w:ascii="Aptos" w:eastAsia="Times New Roman" w:hAnsi="Aptos" w:cs="Times New Roman"/>
          <w:b/>
          <w:bCs/>
          <w:kern w:val="0"/>
          <w:sz w:val="22"/>
          <w:szCs w:val="22"/>
          <w:lang w:val="en-GB" w:eastAsia="en-GB"/>
          <w14:ligatures w14:val="none"/>
        </w:rPr>
      </w:pPr>
      <w:r w:rsidRPr="006D3A6E">
        <w:rPr>
          <w:rFonts w:ascii="Aptos" w:eastAsia="Times New Roman" w:hAnsi="Aptos" w:cs="Times New Roman"/>
          <w:kern w:val="0"/>
          <w:sz w:val="22"/>
          <w:szCs w:val="22"/>
          <w:lang w:val="en-GB" w:eastAsia="en-GB"/>
          <w14:ligatures w14:val="none"/>
        </w:rPr>
        <w:t>“We extend our sincere thanks to Vertom, whose support enabled both pilot installations and the full-scale system now operating aboard MV Vertom Tula</w:t>
      </w:r>
      <w:r>
        <w:rPr>
          <w:rFonts w:ascii="Aptos" w:eastAsia="Times New Roman" w:hAnsi="Aptos" w:cs="Times New Roman"/>
          <w:kern w:val="0"/>
          <w:sz w:val="22"/>
          <w:szCs w:val="22"/>
          <w:lang w:val="en-GB" w:eastAsia="en-GB"/>
          <w14:ligatures w14:val="none"/>
        </w:rPr>
        <w:t>,</w:t>
      </w:r>
      <w:r w:rsidRPr="006D3A6E">
        <w:rPr>
          <w:rFonts w:ascii="Aptos" w:eastAsia="Times New Roman" w:hAnsi="Aptos" w:cs="Times New Roman"/>
          <w:kern w:val="0"/>
          <w:sz w:val="22"/>
          <w:szCs w:val="22"/>
          <w:lang w:val="en-GB" w:eastAsia="en-GB"/>
          <w14:ligatures w14:val="none"/>
        </w:rPr>
        <w:t xml:space="preserve">” says Bo Salet, CEO at Wattlab. </w:t>
      </w:r>
      <w:r w:rsidRPr="006D3A6E">
        <w:rPr>
          <w:rFonts w:ascii="Aptos" w:hAnsi="Aptos"/>
          <w:sz w:val="22"/>
          <w:szCs w:val="22"/>
          <w:lang w:val="en-GB"/>
        </w:rPr>
        <w:t>“We are equally grateful to TNO for validating our system and to our customers for the trust they place in us, such as Berge Rederi who awarded us with a contract for their BRF Froan</w:t>
      </w:r>
      <w:r>
        <w:rPr>
          <w:rFonts w:ascii="Aptos" w:hAnsi="Aptos"/>
          <w:sz w:val="22"/>
          <w:szCs w:val="22"/>
          <w:lang w:val="en-GB"/>
        </w:rPr>
        <w:t xml:space="preserve"> </w:t>
      </w:r>
      <w:r w:rsidRPr="006D3A6E">
        <w:rPr>
          <w:rFonts w:ascii="Aptos" w:hAnsi="Aptos"/>
          <w:sz w:val="22"/>
          <w:szCs w:val="22"/>
          <w:lang w:val="en-GB"/>
        </w:rPr>
        <w:t>just last week at Europort. We feel a bit overwhelmed by the strong interest from around the world; but that’s a good feeling!”</w:t>
      </w:r>
    </w:p>
    <w:p w14:paraId="208036AD" w14:textId="77777777" w:rsidR="00E00B1D" w:rsidRPr="006D3A6E" w:rsidRDefault="00E00B1D" w:rsidP="00E00B1D">
      <w:pPr>
        <w:spacing w:before="100" w:beforeAutospacing="1" w:after="100" w:afterAutospacing="1" w:line="240" w:lineRule="auto"/>
        <w:ind w:left="720"/>
        <w:rPr>
          <w:rFonts w:ascii="Aptos" w:eastAsia="Times New Roman" w:hAnsi="Aptos" w:cs="Times New Roman"/>
          <w:kern w:val="0"/>
          <w:sz w:val="22"/>
          <w:szCs w:val="22"/>
          <w:lang w:val="en-GB" w:eastAsia="en-GB"/>
          <w14:ligatures w14:val="none"/>
        </w:rPr>
      </w:pPr>
      <w:r w:rsidRPr="006D3A6E">
        <w:rPr>
          <w:rFonts w:ascii="Aptos" w:eastAsia="Times New Roman" w:hAnsi="Aptos" w:cs="Times New Roman"/>
          <w:kern w:val="0"/>
          <w:sz w:val="22"/>
          <w:szCs w:val="22"/>
          <w:lang w:val="en-GB" w:eastAsia="en-GB"/>
          <w14:ligatures w14:val="none"/>
        </w:rPr>
        <w:t>“This award is a strong recognition of what is possible when innovation meets real operational needs,” Bo continues. “The Solar Flatrack shows that decarbonising shipping doesn’t always require waiting for future fuels. Solar power can deliver measurable impact right now.”</w:t>
      </w:r>
    </w:p>
    <w:p w14:paraId="0A79063C" w14:textId="238BDCB3" w:rsidR="00DD199B" w:rsidRPr="00DD199B" w:rsidRDefault="00DD199B" w:rsidP="00DD199B">
      <w:pPr>
        <w:spacing w:after="0" w:line="240" w:lineRule="auto"/>
        <w:rPr>
          <w:rFonts w:ascii="Calibri" w:eastAsia="Times New Roman" w:hAnsi="Calibri" w:cs="Calibri"/>
          <w:kern w:val="0"/>
          <w:sz w:val="20"/>
          <w:szCs w:val="20"/>
          <w:lang w:val="en-GB" w:eastAsia="nl-NL"/>
          <w14:ligatures w14:val="none"/>
        </w:rPr>
      </w:pPr>
      <w:r w:rsidRPr="00DD199B">
        <w:rPr>
          <w:rFonts w:ascii="Calibri" w:eastAsia="Times New Roman" w:hAnsi="Calibri" w:cs="Calibri"/>
          <w:kern w:val="0"/>
          <w:sz w:val="20"/>
          <w:szCs w:val="20"/>
          <w:lang w:val="en-GB" w:eastAsia="nl-NL"/>
          <w14:ligatures w14:val="none"/>
        </w:rPr>
        <w:t>-</w:t>
      </w:r>
      <w:r>
        <w:rPr>
          <w:rFonts w:ascii="Calibri" w:eastAsia="Times New Roman" w:hAnsi="Calibri" w:cs="Calibri"/>
          <w:kern w:val="0"/>
          <w:sz w:val="20"/>
          <w:szCs w:val="20"/>
          <w:lang w:val="en-GB" w:eastAsia="nl-NL"/>
          <w14:ligatures w14:val="none"/>
        </w:rPr>
        <w:t>--------------------------</w:t>
      </w:r>
      <w:r w:rsidRPr="00DD199B">
        <w:rPr>
          <w:rFonts w:ascii="Calibri" w:eastAsia="Times New Roman" w:hAnsi="Calibri" w:cs="Calibri"/>
          <w:kern w:val="0"/>
          <w:sz w:val="20"/>
          <w:szCs w:val="20"/>
          <w:lang w:val="en-GB" w:eastAsia="nl-NL"/>
          <w14:ligatures w14:val="none"/>
        </w:rPr>
        <w:t>-------------------------------------------------------------------------------------------------------------------------</w:t>
      </w:r>
    </w:p>
    <w:p w14:paraId="5FF0DF32" w14:textId="77777777" w:rsidR="00DD199B" w:rsidRPr="00DD199B" w:rsidRDefault="00DD199B" w:rsidP="00DD199B">
      <w:pPr>
        <w:spacing w:after="0" w:line="240" w:lineRule="auto"/>
        <w:rPr>
          <w:rFonts w:ascii="Calibri" w:eastAsia="Times New Roman" w:hAnsi="Calibri" w:cs="Calibri"/>
          <w:b/>
          <w:bCs/>
          <w:kern w:val="0"/>
          <w:sz w:val="20"/>
          <w:szCs w:val="20"/>
          <w:lang w:val="en-GB" w:eastAsia="nl-NL"/>
          <w14:ligatures w14:val="none"/>
        </w:rPr>
      </w:pPr>
    </w:p>
    <w:p w14:paraId="36AF723B" w14:textId="77777777" w:rsidR="00DD199B" w:rsidRPr="00DD199B" w:rsidRDefault="00DD199B" w:rsidP="00DD199B">
      <w:pPr>
        <w:spacing w:after="0" w:line="240" w:lineRule="auto"/>
        <w:rPr>
          <w:rFonts w:ascii="Calibri" w:eastAsia="Times New Roman" w:hAnsi="Calibri" w:cs="Calibri"/>
          <w:b/>
          <w:bCs/>
          <w:kern w:val="0"/>
          <w:sz w:val="20"/>
          <w:szCs w:val="20"/>
          <w:lang w:val="en-GB" w:eastAsia="nl-NL"/>
          <w14:ligatures w14:val="none"/>
        </w:rPr>
      </w:pPr>
      <w:r w:rsidRPr="00DD199B">
        <w:rPr>
          <w:rFonts w:ascii="Calibri" w:eastAsia="Times New Roman" w:hAnsi="Calibri" w:cs="Calibri"/>
          <w:b/>
          <w:bCs/>
          <w:kern w:val="0"/>
          <w:sz w:val="20"/>
          <w:szCs w:val="20"/>
          <w:lang w:val="en-GB" w:eastAsia="nl-NL"/>
          <w14:ligatures w14:val="none"/>
        </w:rPr>
        <w:lastRenderedPageBreak/>
        <w:t>For more information, please contact:</w:t>
      </w:r>
    </w:p>
    <w:p w14:paraId="03BE1EF3" w14:textId="77777777" w:rsidR="00DD199B" w:rsidRPr="00DD199B" w:rsidRDefault="00DD199B" w:rsidP="00DD199B">
      <w:pPr>
        <w:spacing w:after="0" w:line="240" w:lineRule="auto"/>
        <w:rPr>
          <w:rFonts w:ascii="Calibri" w:eastAsia="Times New Roman" w:hAnsi="Calibri" w:cs="Calibri"/>
          <w:kern w:val="0"/>
          <w:sz w:val="20"/>
          <w:szCs w:val="20"/>
          <w:lang w:val="en-GB" w:eastAsia="nl-NL"/>
          <w14:ligatures w14:val="none"/>
        </w:rPr>
      </w:pPr>
      <w:r w:rsidRPr="00DD199B">
        <w:rPr>
          <w:rFonts w:ascii="Calibri" w:eastAsia="Times New Roman" w:hAnsi="Calibri" w:cs="Calibri"/>
          <w:kern w:val="0"/>
          <w:sz w:val="20"/>
          <w:szCs w:val="20"/>
          <w:lang w:val="en-GB" w:eastAsia="nl-NL"/>
          <w14:ligatures w14:val="none"/>
        </w:rPr>
        <w:t>Bo Salet</w:t>
      </w:r>
    </w:p>
    <w:p w14:paraId="2FB5F7C4" w14:textId="77777777" w:rsidR="00DD199B" w:rsidRPr="00DD199B" w:rsidRDefault="00DD199B" w:rsidP="00DD199B">
      <w:pPr>
        <w:spacing w:after="0" w:line="240" w:lineRule="auto"/>
        <w:rPr>
          <w:rFonts w:ascii="Calibri" w:eastAsia="Times New Roman" w:hAnsi="Calibri" w:cs="Calibri"/>
          <w:kern w:val="0"/>
          <w:sz w:val="20"/>
          <w:szCs w:val="20"/>
          <w:lang w:val="en-GB" w:eastAsia="nl-NL"/>
          <w14:ligatures w14:val="none"/>
        </w:rPr>
      </w:pPr>
      <w:r w:rsidRPr="00DD199B">
        <w:rPr>
          <w:rFonts w:ascii="Calibri" w:eastAsia="Times New Roman" w:hAnsi="Calibri" w:cs="Calibri"/>
          <w:kern w:val="0"/>
          <w:sz w:val="20"/>
          <w:szCs w:val="20"/>
          <w:lang w:val="en-GB" w:eastAsia="nl-NL"/>
          <w14:ligatures w14:val="none"/>
        </w:rPr>
        <w:t>CEO, Co-founder</w:t>
      </w:r>
      <w:r w:rsidRPr="00DD199B">
        <w:rPr>
          <w:rFonts w:ascii="Calibri" w:eastAsia="Times New Roman" w:hAnsi="Calibri" w:cs="Calibri"/>
          <w:kern w:val="0"/>
          <w:sz w:val="20"/>
          <w:szCs w:val="20"/>
          <w:lang w:val="en-GB" w:eastAsia="nl-NL"/>
          <w14:ligatures w14:val="none"/>
        </w:rPr>
        <w:br/>
        <w:t>+316 19 88 17 85 </w:t>
      </w:r>
    </w:p>
    <w:p w14:paraId="72EEE979" w14:textId="77777777" w:rsidR="00DD199B" w:rsidRPr="00DD199B" w:rsidRDefault="00DD199B" w:rsidP="00DD199B">
      <w:pPr>
        <w:spacing w:after="0" w:line="240" w:lineRule="auto"/>
        <w:rPr>
          <w:rFonts w:ascii="Calibri" w:eastAsia="Times New Roman" w:hAnsi="Calibri" w:cs="Times New Roman"/>
          <w:kern w:val="0"/>
          <w:sz w:val="20"/>
          <w:szCs w:val="20"/>
          <w:lang w:val="en-GB" w:eastAsia="nl-NL"/>
          <w14:ligatures w14:val="none"/>
        </w:rPr>
      </w:pPr>
      <w:r w:rsidRPr="00DD199B">
        <w:rPr>
          <w:rFonts w:ascii="Calibri" w:eastAsia="Times New Roman" w:hAnsi="Calibri" w:cs="Times New Roman"/>
          <w:kern w:val="0"/>
          <w:sz w:val="20"/>
          <w:szCs w:val="20"/>
          <w:lang w:val="en-GB" w:eastAsia="nl-NL"/>
          <w14:ligatures w14:val="none"/>
        </w:rPr>
        <w:t>+31 (0)8 50 04 32 75</w:t>
      </w:r>
    </w:p>
    <w:p w14:paraId="527FCDE7" w14:textId="77777777" w:rsidR="00DD199B" w:rsidRPr="00DD199B" w:rsidRDefault="00DD199B" w:rsidP="00DD199B">
      <w:pPr>
        <w:spacing w:after="0" w:line="240" w:lineRule="auto"/>
        <w:rPr>
          <w:rFonts w:ascii="Calibri" w:eastAsia="Times New Roman" w:hAnsi="Calibri" w:cs="Calibri"/>
          <w:kern w:val="0"/>
          <w:sz w:val="20"/>
          <w:szCs w:val="20"/>
          <w:lang w:val="en-GB" w:eastAsia="nl-NL"/>
          <w14:ligatures w14:val="none"/>
        </w:rPr>
      </w:pPr>
      <w:hyperlink r:id="rId8" w:history="1">
        <w:r w:rsidRPr="00DD199B">
          <w:rPr>
            <w:rFonts w:ascii="Calibri" w:eastAsia="Times New Roman" w:hAnsi="Calibri" w:cs="Calibri"/>
            <w:color w:val="0563C1"/>
            <w:kern w:val="0"/>
            <w:sz w:val="20"/>
            <w:szCs w:val="20"/>
            <w:u w:val="single"/>
            <w:lang w:val="en-GB" w:eastAsia="nl-NL"/>
            <w14:ligatures w14:val="none"/>
          </w:rPr>
          <w:t>bo@wattlab.nl</w:t>
        </w:r>
      </w:hyperlink>
      <w:r w:rsidRPr="00DD199B">
        <w:rPr>
          <w:rFonts w:ascii="Calibri" w:eastAsia="Times New Roman" w:hAnsi="Calibri" w:cs="Calibri"/>
          <w:kern w:val="0"/>
          <w:sz w:val="20"/>
          <w:szCs w:val="20"/>
          <w:lang w:val="en-GB" w:eastAsia="nl-NL"/>
          <w14:ligatures w14:val="none"/>
        </w:rPr>
        <w:t> </w:t>
      </w:r>
    </w:p>
    <w:p w14:paraId="0C0AF601" w14:textId="77777777" w:rsidR="00DD199B" w:rsidRPr="00DD199B" w:rsidRDefault="00DD199B" w:rsidP="00DD199B">
      <w:pPr>
        <w:spacing w:after="0" w:line="240" w:lineRule="auto"/>
        <w:rPr>
          <w:rFonts w:ascii="Calibri" w:eastAsia="Times New Roman" w:hAnsi="Calibri" w:cs="Calibri"/>
          <w:kern w:val="0"/>
          <w:sz w:val="20"/>
          <w:szCs w:val="20"/>
          <w:lang w:val="en-GB" w:eastAsia="nl-NL"/>
          <w14:ligatures w14:val="none"/>
        </w:rPr>
      </w:pPr>
      <w:hyperlink r:id="rId9" w:tgtFrame="_blank" w:history="1">
        <w:r w:rsidRPr="00DD199B">
          <w:rPr>
            <w:rFonts w:ascii="Calibri" w:eastAsia="Times New Roman" w:hAnsi="Calibri" w:cs="Calibri"/>
            <w:color w:val="0563C1"/>
            <w:kern w:val="0"/>
            <w:sz w:val="20"/>
            <w:szCs w:val="20"/>
            <w:u w:val="single"/>
            <w:lang w:val="en-GB" w:eastAsia="nl-NL"/>
            <w14:ligatures w14:val="none"/>
          </w:rPr>
          <w:t>www.wattlab.nl</w:t>
        </w:r>
      </w:hyperlink>
    </w:p>
    <w:p w14:paraId="1B8C4B19" w14:textId="77777777" w:rsidR="00DD199B" w:rsidRPr="00DD199B" w:rsidRDefault="00DD199B" w:rsidP="00DD199B">
      <w:pPr>
        <w:spacing w:after="0" w:line="240" w:lineRule="auto"/>
        <w:rPr>
          <w:rFonts w:ascii="Calibri" w:eastAsia="Times New Roman" w:hAnsi="Calibri" w:cs="Calibri"/>
          <w:kern w:val="0"/>
          <w:sz w:val="20"/>
          <w:szCs w:val="20"/>
          <w:lang w:val="en-GB" w:eastAsia="nl-NL"/>
          <w14:ligatures w14:val="none"/>
        </w:rPr>
      </w:pPr>
    </w:p>
    <w:p w14:paraId="7029C38A" w14:textId="30EB8494" w:rsidR="00DD199B" w:rsidRPr="00DD199B" w:rsidRDefault="00DD199B" w:rsidP="00DD199B">
      <w:pPr>
        <w:spacing w:after="0" w:line="240" w:lineRule="auto"/>
        <w:rPr>
          <w:rFonts w:ascii="Calibri" w:eastAsia="Times New Roman" w:hAnsi="Calibri" w:cs="Calibri"/>
          <w:kern w:val="0"/>
          <w:sz w:val="20"/>
          <w:szCs w:val="20"/>
          <w:lang w:val="en-GB" w:eastAsia="nl-NL"/>
          <w14:ligatures w14:val="none"/>
        </w:rPr>
      </w:pPr>
      <w:r w:rsidRPr="00DD199B">
        <w:rPr>
          <w:rFonts w:ascii="Calibri" w:eastAsia="Times New Roman" w:hAnsi="Calibri" w:cs="Calibri"/>
          <w:kern w:val="0"/>
          <w:sz w:val="20"/>
          <w:szCs w:val="20"/>
          <w:lang w:val="en-GB" w:eastAsia="nl-NL"/>
          <w14:ligatures w14:val="none"/>
        </w:rPr>
        <w:t>---------------------------</w:t>
      </w:r>
      <w:r>
        <w:rPr>
          <w:rFonts w:ascii="Calibri" w:eastAsia="Times New Roman" w:hAnsi="Calibri" w:cs="Calibri"/>
          <w:kern w:val="0"/>
          <w:sz w:val="20"/>
          <w:szCs w:val="20"/>
          <w:lang w:val="en-GB" w:eastAsia="nl-NL"/>
          <w14:ligatures w14:val="none"/>
        </w:rPr>
        <w:t>-</w:t>
      </w:r>
      <w:r w:rsidRPr="00DD199B">
        <w:rPr>
          <w:rFonts w:ascii="Calibri" w:eastAsia="Times New Roman" w:hAnsi="Calibri" w:cs="Calibri"/>
          <w:kern w:val="0"/>
          <w:sz w:val="20"/>
          <w:szCs w:val="20"/>
          <w:lang w:val="en-GB" w:eastAsia="nl-NL"/>
          <w14:ligatures w14:val="none"/>
        </w:rPr>
        <w:t>------------------------------------------------------------------------------------------------------------------------</w:t>
      </w:r>
    </w:p>
    <w:p w14:paraId="0D3F6D96" w14:textId="77777777" w:rsidR="00DD199B" w:rsidRPr="00DD199B" w:rsidRDefault="00DD199B" w:rsidP="00DD199B">
      <w:pPr>
        <w:pStyle w:val="NoSpacing"/>
        <w:rPr>
          <w:sz w:val="20"/>
          <w:szCs w:val="20"/>
          <w:lang w:val="en-GB"/>
        </w:rPr>
      </w:pPr>
    </w:p>
    <w:p w14:paraId="242A6305" w14:textId="77777777" w:rsidR="00DD199B" w:rsidRPr="00DD199B" w:rsidRDefault="00DD199B" w:rsidP="00DD199B">
      <w:pPr>
        <w:pStyle w:val="NoSpacing"/>
        <w:rPr>
          <w:b/>
          <w:bCs/>
          <w:sz w:val="20"/>
          <w:szCs w:val="20"/>
          <w:lang w:val="en-GB"/>
        </w:rPr>
      </w:pPr>
      <w:r w:rsidRPr="00DD199B">
        <w:rPr>
          <w:b/>
          <w:bCs/>
          <w:sz w:val="20"/>
          <w:szCs w:val="20"/>
          <w:lang w:val="en-GB"/>
        </w:rPr>
        <w:t>About Wattlab</w:t>
      </w:r>
    </w:p>
    <w:p w14:paraId="0925827F" w14:textId="77777777" w:rsidR="00DD199B" w:rsidRPr="00DD199B" w:rsidRDefault="00DD199B" w:rsidP="00DD199B">
      <w:pPr>
        <w:pStyle w:val="NoSpacing"/>
        <w:rPr>
          <w:sz w:val="20"/>
          <w:szCs w:val="20"/>
          <w:lang w:val="en-GB"/>
        </w:rPr>
      </w:pPr>
      <w:r w:rsidRPr="00DD199B">
        <w:rPr>
          <w:sz w:val="20"/>
          <w:szCs w:val="20"/>
          <w:lang w:val="en-GB"/>
        </w:rPr>
        <w:t xml:space="preserve">Founded in 2017, Wattlab is a Netherlands-based maritime solar energy specialist dedicated to delivering innovative solar power solutions for the shipping industry. As a pioneer in ‘solar power for shipping’, Wattlab provides fully integrated solar products tailored for both seagoing and inland vessels – including the Solar </w:t>
      </w:r>
      <w:proofErr w:type="spellStart"/>
      <w:r w:rsidRPr="00DD199B">
        <w:rPr>
          <w:sz w:val="20"/>
          <w:szCs w:val="20"/>
          <w:lang w:val="en-GB"/>
        </w:rPr>
        <w:t>FlatRack</w:t>
      </w:r>
      <w:proofErr w:type="spellEnd"/>
      <w:r w:rsidRPr="00DD199B">
        <w:rPr>
          <w:sz w:val="20"/>
          <w:szCs w:val="20"/>
          <w:lang w:val="en-GB"/>
        </w:rPr>
        <w:t xml:space="preserve"> and the </w:t>
      </w:r>
      <w:proofErr w:type="spellStart"/>
      <w:r w:rsidRPr="00DD199B">
        <w:rPr>
          <w:sz w:val="20"/>
          <w:szCs w:val="20"/>
          <w:lang w:val="en-GB"/>
        </w:rPr>
        <w:t>SolarHatch</w:t>
      </w:r>
      <w:proofErr w:type="spellEnd"/>
      <w:r w:rsidRPr="00DD199B">
        <w:rPr>
          <w:sz w:val="20"/>
          <w:szCs w:val="20"/>
          <w:lang w:val="en-GB"/>
        </w:rPr>
        <w:t>. With installations on more than 30 ships worldwide, Wattlab has a proven track record of reducing fuel consumption, cutting carbon dioxide emissions, and improving operational efficiency. The company’s mission is to accelerate the maritime sector’s transition to cleaner, more sustainable energy through the power of solar technology.</w:t>
      </w:r>
    </w:p>
    <w:p w14:paraId="7F0C0724" w14:textId="77777777" w:rsidR="00DD199B" w:rsidRPr="00DD199B" w:rsidRDefault="00DD199B" w:rsidP="00DD199B">
      <w:pPr>
        <w:pStyle w:val="NoSpacing"/>
        <w:rPr>
          <w:sz w:val="20"/>
          <w:szCs w:val="20"/>
          <w:lang w:val="en-GB"/>
        </w:rPr>
      </w:pPr>
      <w:r w:rsidRPr="00DD199B">
        <w:rPr>
          <w:sz w:val="20"/>
          <w:szCs w:val="20"/>
          <w:lang w:val="en-GB"/>
        </w:rPr>
        <w:t>Note that in 2024, inland shipping operator HGK’s 135-metre dry cargo vessel MS Helios made The Guinness Book of Records for having the world’s largest solar panel installation on an inland shipping vessel: 312 solar panels.</w:t>
      </w:r>
    </w:p>
    <w:p w14:paraId="0B7AFB73" w14:textId="77777777" w:rsidR="00DD199B" w:rsidRPr="00DD199B" w:rsidRDefault="00DD199B" w:rsidP="00DD199B">
      <w:pPr>
        <w:pStyle w:val="NoSpacing"/>
        <w:rPr>
          <w:sz w:val="20"/>
          <w:szCs w:val="20"/>
          <w:lang w:val="en-GB"/>
        </w:rPr>
      </w:pPr>
      <w:r w:rsidRPr="00DD199B">
        <w:rPr>
          <w:sz w:val="20"/>
          <w:szCs w:val="20"/>
          <w:lang w:val="en-GB"/>
        </w:rPr>
        <w:t xml:space="preserve">https://wattlab.nl/ </w:t>
      </w:r>
    </w:p>
    <w:p w14:paraId="51FDABC7" w14:textId="3DBE5923" w:rsidR="00C765E5" w:rsidRPr="00DD199B" w:rsidRDefault="00C765E5" w:rsidP="00DD199B">
      <w:pPr>
        <w:rPr>
          <w:sz w:val="20"/>
          <w:szCs w:val="20"/>
          <w:lang w:val="en-US"/>
        </w:rPr>
      </w:pPr>
    </w:p>
    <w:sectPr w:rsidR="00C765E5" w:rsidRPr="00DD199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1BE8"/>
    <w:rsid w:val="0000607E"/>
    <w:rsid w:val="00006E20"/>
    <w:rsid w:val="000344CD"/>
    <w:rsid w:val="00051577"/>
    <w:rsid w:val="00052D8A"/>
    <w:rsid w:val="00083166"/>
    <w:rsid w:val="0009464D"/>
    <w:rsid w:val="000A7BF5"/>
    <w:rsid w:val="000B75C1"/>
    <w:rsid w:val="000E01D0"/>
    <w:rsid w:val="000F3399"/>
    <w:rsid w:val="000F5702"/>
    <w:rsid w:val="00100759"/>
    <w:rsid w:val="001056BC"/>
    <w:rsid w:val="00137184"/>
    <w:rsid w:val="00146B63"/>
    <w:rsid w:val="00160AC9"/>
    <w:rsid w:val="00180160"/>
    <w:rsid w:val="001D216C"/>
    <w:rsid w:val="001E72F2"/>
    <w:rsid w:val="00207C8E"/>
    <w:rsid w:val="00230756"/>
    <w:rsid w:val="00235560"/>
    <w:rsid w:val="00257DED"/>
    <w:rsid w:val="002675AB"/>
    <w:rsid w:val="00272293"/>
    <w:rsid w:val="00276F65"/>
    <w:rsid w:val="0028295E"/>
    <w:rsid w:val="00292328"/>
    <w:rsid w:val="00293CDF"/>
    <w:rsid w:val="002A43C8"/>
    <w:rsid w:val="002A61C1"/>
    <w:rsid w:val="002B3D6D"/>
    <w:rsid w:val="003037D1"/>
    <w:rsid w:val="003069C2"/>
    <w:rsid w:val="003940CF"/>
    <w:rsid w:val="00397616"/>
    <w:rsid w:val="003B116D"/>
    <w:rsid w:val="003D2807"/>
    <w:rsid w:val="003E0AF2"/>
    <w:rsid w:val="003E57F1"/>
    <w:rsid w:val="00403297"/>
    <w:rsid w:val="004046CC"/>
    <w:rsid w:val="00412949"/>
    <w:rsid w:val="00413A6B"/>
    <w:rsid w:val="004204BA"/>
    <w:rsid w:val="00440BAE"/>
    <w:rsid w:val="004450B5"/>
    <w:rsid w:val="00471C3F"/>
    <w:rsid w:val="00482534"/>
    <w:rsid w:val="00485EB2"/>
    <w:rsid w:val="004A29C3"/>
    <w:rsid w:val="004C62C7"/>
    <w:rsid w:val="00505AB6"/>
    <w:rsid w:val="00505C6B"/>
    <w:rsid w:val="00560953"/>
    <w:rsid w:val="005A1BE8"/>
    <w:rsid w:val="005A3901"/>
    <w:rsid w:val="005C354C"/>
    <w:rsid w:val="005D26C4"/>
    <w:rsid w:val="005E2104"/>
    <w:rsid w:val="005F1E6C"/>
    <w:rsid w:val="0060349B"/>
    <w:rsid w:val="00624312"/>
    <w:rsid w:val="0062465C"/>
    <w:rsid w:val="00632ECB"/>
    <w:rsid w:val="006A2704"/>
    <w:rsid w:val="006F6553"/>
    <w:rsid w:val="00701FD1"/>
    <w:rsid w:val="00716147"/>
    <w:rsid w:val="00717374"/>
    <w:rsid w:val="00717F3D"/>
    <w:rsid w:val="0077166D"/>
    <w:rsid w:val="007964FA"/>
    <w:rsid w:val="007A127F"/>
    <w:rsid w:val="007C47CE"/>
    <w:rsid w:val="007E2020"/>
    <w:rsid w:val="007F61BE"/>
    <w:rsid w:val="0080387F"/>
    <w:rsid w:val="008046EA"/>
    <w:rsid w:val="00823491"/>
    <w:rsid w:val="00832034"/>
    <w:rsid w:val="00862262"/>
    <w:rsid w:val="00885928"/>
    <w:rsid w:val="008B67D3"/>
    <w:rsid w:val="00984C99"/>
    <w:rsid w:val="009B13CD"/>
    <w:rsid w:val="009C2B27"/>
    <w:rsid w:val="009E0FFB"/>
    <w:rsid w:val="00A01B97"/>
    <w:rsid w:val="00A12677"/>
    <w:rsid w:val="00A150B6"/>
    <w:rsid w:val="00A30362"/>
    <w:rsid w:val="00A44F7A"/>
    <w:rsid w:val="00A621A1"/>
    <w:rsid w:val="00AB3E68"/>
    <w:rsid w:val="00B23701"/>
    <w:rsid w:val="00B23E7E"/>
    <w:rsid w:val="00B2770C"/>
    <w:rsid w:val="00B46063"/>
    <w:rsid w:val="00B53387"/>
    <w:rsid w:val="00B62969"/>
    <w:rsid w:val="00BA03C6"/>
    <w:rsid w:val="00BE3FA8"/>
    <w:rsid w:val="00BF7E72"/>
    <w:rsid w:val="00C31873"/>
    <w:rsid w:val="00C347B7"/>
    <w:rsid w:val="00C5491D"/>
    <w:rsid w:val="00C74042"/>
    <w:rsid w:val="00C765E5"/>
    <w:rsid w:val="00CB2833"/>
    <w:rsid w:val="00CC20AA"/>
    <w:rsid w:val="00CC4D13"/>
    <w:rsid w:val="00D0233E"/>
    <w:rsid w:val="00D23E66"/>
    <w:rsid w:val="00D62ECA"/>
    <w:rsid w:val="00D63E88"/>
    <w:rsid w:val="00DA57A0"/>
    <w:rsid w:val="00DB0D9D"/>
    <w:rsid w:val="00DB4CC0"/>
    <w:rsid w:val="00DB59F2"/>
    <w:rsid w:val="00DD199B"/>
    <w:rsid w:val="00DF07F9"/>
    <w:rsid w:val="00DF413B"/>
    <w:rsid w:val="00E00B1D"/>
    <w:rsid w:val="00E30236"/>
    <w:rsid w:val="00E36D2B"/>
    <w:rsid w:val="00E41C8B"/>
    <w:rsid w:val="00E70B28"/>
    <w:rsid w:val="00E83F44"/>
    <w:rsid w:val="00E906DE"/>
    <w:rsid w:val="00EA3865"/>
    <w:rsid w:val="00EA677A"/>
    <w:rsid w:val="00F00366"/>
    <w:rsid w:val="00F16F24"/>
    <w:rsid w:val="00F27147"/>
    <w:rsid w:val="00F6030D"/>
    <w:rsid w:val="00F86ED9"/>
    <w:rsid w:val="00F93032"/>
    <w:rsid w:val="00F95EAF"/>
    <w:rsid w:val="00FA2CC2"/>
    <w:rsid w:val="00FD2E93"/>
    <w:rsid w:val="00FE2745"/>
    <w:rsid w:val="00FF07E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85715"/>
  <w15:chartTrackingRefBased/>
  <w15:docId w15:val="{F63AF091-06A7-44A9-B9B6-26B5632E30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N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A1BE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A1BE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A1BE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A1BE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A1BE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A1BE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A1BE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A1BE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A1BE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A1BE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A1BE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A1BE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A1BE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A1BE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A1BE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A1BE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A1BE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A1BE8"/>
    <w:rPr>
      <w:rFonts w:eastAsiaTheme="majorEastAsia" w:cstheme="majorBidi"/>
      <w:color w:val="272727" w:themeColor="text1" w:themeTint="D8"/>
    </w:rPr>
  </w:style>
  <w:style w:type="paragraph" w:styleId="Title">
    <w:name w:val="Title"/>
    <w:basedOn w:val="Normal"/>
    <w:next w:val="Normal"/>
    <w:link w:val="TitleChar"/>
    <w:uiPriority w:val="10"/>
    <w:qFormat/>
    <w:rsid w:val="005A1BE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A1BE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A1BE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A1BE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A1BE8"/>
    <w:pPr>
      <w:spacing w:before="160"/>
      <w:jc w:val="center"/>
    </w:pPr>
    <w:rPr>
      <w:i/>
      <w:iCs/>
      <w:color w:val="404040" w:themeColor="text1" w:themeTint="BF"/>
    </w:rPr>
  </w:style>
  <w:style w:type="character" w:customStyle="1" w:styleId="QuoteChar">
    <w:name w:val="Quote Char"/>
    <w:basedOn w:val="DefaultParagraphFont"/>
    <w:link w:val="Quote"/>
    <w:uiPriority w:val="29"/>
    <w:rsid w:val="005A1BE8"/>
    <w:rPr>
      <w:i/>
      <w:iCs/>
      <w:color w:val="404040" w:themeColor="text1" w:themeTint="BF"/>
    </w:rPr>
  </w:style>
  <w:style w:type="paragraph" w:styleId="ListParagraph">
    <w:name w:val="List Paragraph"/>
    <w:basedOn w:val="Normal"/>
    <w:uiPriority w:val="34"/>
    <w:qFormat/>
    <w:rsid w:val="005A1BE8"/>
    <w:pPr>
      <w:ind w:left="720"/>
      <w:contextualSpacing/>
    </w:pPr>
  </w:style>
  <w:style w:type="character" w:styleId="IntenseEmphasis">
    <w:name w:val="Intense Emphasis"/>
    <w:basedOn w:val="DefaultParagraphFont"/>
    <w:uiPriority w:val="21"/>
    <w:qFormat/>
    <w:rsid w:val="005A1BE8"/>
    <w:rPr>
      <w:i/>
      <w:iCs/>
      <w:color w:val="0F4761" w:themeColor="accent1" w:themeShade="BF"/>
    </w:rPr>
  </w:style>
  <w:style w:type="paragraph" w:styleId="IntenseQuote">
    <w:name w:val="Intense Quote"/>
    <w:basedOn w:val="Normal"/>
    <w:next w:val="Normal"/>
    <w:link w:val="IntenseQuoteChar"/>
    <w:uiPriority w:val="30"/>
    <w:qFormat/>
    <w:rsid w:val="005A1BE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A1BE8"/>
    <w:rPr>
      <w:i/>
      <w:iCs/>
      <w:color w:val="0F4761" w:themeColor="accent1" w:themeShade="BF"/>
    </w:rPr>
  </w:style>
  <w:style w:type="character" w:styleId="IntenseReference">
    <w:name w:val="Intense Reference"/>
    <w:basedOn w:val="DefaultParagraphFont"/>
    <w:uiPriority w:val="32"/>
    <w:qFormat/>
    <w:rsid w:val="005A1BE8"/>
    <w:rPr>
      <w:b/>
      <w:bCs/>
      <w:smallCaps/>
      <w:color w:val="0F4761" w:themeColor="accent1" w:themeShade="BF"/>
      <w:spacing w:val="5"/>
    </w:rPr>
  </w:style>
  <w:style w:type="paragraph" w:styleId="NoSpacing">
    <w:name w:val="No Spacing"/>
    <w:uiPriority w:val="1"/>
    <w:qFormat/>
    <w:rsid w:val="00DD199B"/>
    <w:pPr>
      <w:spacing w:after="0" w:line="240" w:lineRule="auto"/>
    </w:pPr>
    <w:rPr>
      <w:sz w:val="22"/>
      <w:szCs w:val="22"/>
    </w:rPr>
  </w:style>
  <w:style w:type="paragraph" w:styleId="Revision">
    <w:name w:val="Revision"/>
    <w:hidden/>
    <w:uiPriority w:val="99"/>
    <w:semiHidden/>
    <w:rsid w:val="000A7BF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o@wattlab.nl" TargetMode="External"/><Relationship Id="rId3" Type="http://schemas.openxmlformats.org/officeDocument/2006/relationships/customXml" Target="../customXml/item3.xml"/><Relationship Id="rId7"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wattlab.n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7ac54fd-d7f6-45b5-abb6-3311d73a4cd6">
      <Terms xmlns="http://schemas.microsoft.com/office/infopath/2007/PartnerControls"/>
    </lcf76f155ced4ddcb4097134ff3c332f>
    <TaxCatchAll xmlns="93f65047-73f6-4f0d-88bc-f6d4be4660b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3AC044EFD9AC545A83587AA7B969477" ma:contentTypeVersion="13" ma:contentTypeDescription="Een nieuw document maken." ma:contentTypeScope="" ma:versionID="a5b4efdee18c94624330f815f0bfa2dc">
  <xsd:schema xmlns:xsd="http://www.w3.org/2001/XMLSchema" xmlns:xs="http://www.w3.org/2001/XMLSchema" xmlns:p="http://schemas.microsoft.com/office/2006/metadata/properties" xmlns:ns2="f7ac54fd-d7f6-45b5-abb6-3311d73a4cd6" xmlns:ns3="93f65047-73f6-4f0d-88bc-f6d4be4660bc" targetNamespace="http://schemas.microsoft.com/office/2006/metadata/properties" ma:root="true" ma:fieldsID="2932aa7648efb16d2abe849b939cf8b6" ns2:_="" ns3:_="">
    <xsd:import namespace="f7ac54fd-d7f6-45b5-abb6-3311d73a4cd6"/>
    <xsd:import namespace="93f65047-73f6-4f0d-88bc-f6d4be4660bc"/>
    <xsd:element name="properties">
      <xsd:complexType>
        <xsd:sequence>
          <xsd:element name="documentManagement">
            <xsd:complexType>
              <xsd:all>
                <xsd:element ref="ns2:MediaServiceMetadata" minOccurs="0"/>
                <xsd:element ref="ns2:MediaServiceFastMetadata" minOccurs="0"/>
                <xsd:element ref="ns2:MediaLengthInSecond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ac54fd-d7f6-45b5-abb6-3311d73a4c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DateTaken" ma:index="11" nillable="true" ma:displayName="MediaServiceDateTaken" ma:hidden="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d896bd99-9f3f-4c58-a247-d0b625429c4d"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3f65047-73f6-4f0d-88bc-f6d4be4660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dbe0886-cfe1-4632-ac63-199f0366be12}" ma:internalName="TaxCatchAll" ma:showField="CatchAllData" ma:web="93f65047-73f6-4f0d-88bc-f6d4be4660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295F26-B2C0-4419-BBB7-DDB690020C37}">
  <ds:schemaRefs>
    <ds:schemaRef ds:uri="http://schemas.microsoft.com/office/2006/metadata/properties"/>
    <ds:schemaRef ds:uri="http://schemas.microsoft.com/office/infopath/2007/PartnerControls"/>
    <ds:schemaRef ds:uri="f7ac54fd-d7f6-45b5-abb6-3311d73a4cd6"/>
    <ds:schemaRef ds:uri="93f65047-73f6-4f0d-88bc-f6d4be4660bc"/>
  </ds:schemaRefs>
</ds:datastoreItem>
</file>

<file path=customXml/itemProps2.xml><?xml version="1.0" encoding="utf-8"?>
<ds:datastoreItem xmlns:ds="http://schemas.openxmlformats.org/officeDocument/2006/customXml" ds:itemID="{A82ED2D4-0C82-4FB4-98C0-4802C2894111}">
  <ds:schemaRefs>
    <ds:schemaRef ds:uri="http://schemas.microsoft.com/sharepoint/v3/contenttype/forms"/>
  </ds:schemaRefs>
</ds:datastoreItem>
</file>

<file path=customXml/itemProps3.xml><?xml version="1.0" encoding="utf-8"?>
<ds:datastoreItem xmlns:ds="http://schemas.openxmlformats.org/officeDocument/2006/customXml" ds:itemID="{0793B83E-F4A3-472E-9203-D69635A269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ac54fd-d7f6-45b5-abb6-3311d73a4cd6"/>
    <ds:schemaRef ds:uri="93f65047-73f6-4f0d-88bc-f6d4be4660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572</Words>
  <Characters>3147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 | Maritime Marketeer</dc:creator>
  <cp:keywords/>
  <dc:description/>
  <cp:lastModifiedBy>Jan-Hein Reeringh | Maritime Marketeer</cp:lastModifiedBy>
  <cp:revision>2</cp:revision>
  <dcterms:created xsi:type="dcterms:W3CDTF">2025-11-24T14:28:00Z</dcterms:created>
  <dcterms:modified xsi:type="dcterms:W3CDTF">2025-11-24T14:28:00Z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0x01010013AC044EFD9AC545A83587AA7B969477</vt:lpwstr>
  </property>
  <property fmtid="{D5CDD505-2E9C-101B-9397-08002B2CF9AE}" pid="3" name="MediaServiceImageTags">
    <vt:lpwstr/>
  </property>
</Properties>
</file>